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3353" w14:textId="70B76CAE" w:rsidR="00C519C4" w:rsidRDefault="00C519C4" w:rsidP="00C519C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CA0098">
        <w:rPr>
          <w:rFonts w:ascii="Arial" w:hAnsi="Arial" w:cs="Arial"/>
          <w:b/>
          <w:bCs/>
        </w:rPr>
        <w:t>7705</w:t>
      </w:r>
    </w:p>
    <w:p w14:paraId="2688F0FD" w14:textId="77777777" w:rsidR="00C519C4" w:rsidRPr="00210D4C" w:rsidRDefault="00C519C4" w:rsidP="00C519C4">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23C38725" w:rsidR="00210D4C" w:rsidRDefault="00C519C4" w:rsidP="00311702">
      <w:pPr>
        <w:pStyle w:val="3GPPHeader"/>
      </w:pPr>
      <w:r>
        <w:t xml:space="preserve"> </w:t>
      </w:r>
    </w:p>
    <w:p w14:paraId="5FB7E722" w14:textId="1084D511" w:rsidR="00E90E49" w:rsidRPr="00CE30E7" w:rsidRDefault="00E90E49" w:rsidP="00311702">
      <w:pPr>
        <w:pStyle w:val="3GPPHeader"/>
      </w:pPr>
      <w:r w:rsidRPr="00CE30E7">
        <w:t>Agenda Item:</w:t>
      </w:r>
      <w:r w:rsidRPr="00CE30E7">
        <w:tab/>
      </w:r>
      <w:r w:rsidR="007A0A4F">
        <w:t>5</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DD1B2AA" w:rsidR="00531215" w:rsidRPr="00CE30E7" w:rsidRDefault="003D3C45" w:rsidP="00311702">
      <w:pPr>
        <w:pStyle w:val="3GPPHeader"/>
      </w:pPr>
      <w:r w:rsidRPr="00CE30E7">
        <w:t>Title:</w:t>
      </w:r>
      <w:r w:rsidR="00E90E49" w:rsidRPr="00CE30E7">
        <w:tab/>
      </w:r>
      <w:r w:rsidR="007A0A4F" w:rsidRPr="007A0A4F">
        <w:t xml:space="preserve">Discussion on </w:t>
      </w:r>
      <w:r w:rsidR="00B12CE8">
        <w:t xml:space="preserve">RAN2 </w:t>
      </w:r>
      <w:r w:rsidR="007A0A4F" w:rsidRPr="007A0A4F">
        <w:t xml:space="preserve">LS on </w:t>
      </w:r>
      <w:r w:rsidR="002B08CB">
        <w:t>Sidelink DRX</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6E0ED19F" w14:textId="52C58E2D" w:rsidR="00631345" w:rsidRDefault="00E90E49" w:rsidP="007A0A4F">
      <w:pPr>
        <w:pStyle w:val="Heading1"/>
      </w:pPr>
      <w:r w:rsidRPr="00A6576F">
        <w:t>Introduction</w:t>
      </w:r>
    </w:p>
    <w:p w14:paraId="65E8C13E" w14:textId="632AE3FD" w:rsidR="006400C7" w:rsidRDefault="007A0A4F" w:rsidP="007A0A4F">
      <w:pPr>
        <w:jc w:val="both"/>
      </w:pPr>
      <w:r>
        <w:t xml:space="preserve">RAN2 sent an LS on </w:t>
      </w:r>
      <w:r w:rsidR="002B08CB">
        <w:t>sidelink DRX design</w:t>
      </w:r>
      <w:r>
        <w:t xml:space="preserve"> </w:t>
      </w:r>
      <w:r>
        <w:fldChar w:fldCharType="begin"/>
      </w:r>
      <w:r>
        <w:instrText xml:space="preserve"> REF _Ref78543045 \r \h  \* MERGEFORMAT </w:instrText>
      </w:r>
      <w:r>
        <w:fldChar w:fldCharType="separate"/>
      </w:r>
      <w:r w:rsidR="00704166">
        <w:t>[1]</w:t>
      </w:r>
      <w:r>
        <w:fldChar w:fldCharType="end"/>
      </w:r>
      <w:r w:rsidR="002B08CB">
        <w:t>, which</w:t>
      </w:r>
      <w:r w:rsidR="002B481A">
        <w:t xml:space="preserve"> introduced a working assumption made in RAN2:</w:t>
      </w:r>
    </w:p>
    <w:p w14:paraId="0E97022A" w14:textId="55D25EDB" w:rsidR="002B481A" w:rsidRDefault="002B481A" w:rsidP="007A0A4F">
      <w:pPr>
        <w:jc w:val="both"/>
      </w:pPr>
    </w:p>
    <w:tbl>
      <w:tblPr>
        <w:tblStyle w:val="TableGrid"/>
        <w:tblW w:w="0" w:type="auto"/>
        <w:tblLook w:val="04A0" w:firstRow="1" w:lastRow="0" w:firstColumn="1" w:lastColumn="0" w:noHBand="0" w:noVBand="1"/>
      </w:tblPr>
      <w:tblGrid>
        <w:gridCol w:w="9629"/>
      </w:tblGrid>
      <w:tr w:rsidR="002B481A" w14:paraId="2FD7AB71" w14:textId="77777777" w:rsidTr="002B481A">
        <w:tc>
          <w:tcPr>
            <w:tcW w:w="9629" w:type="dxa"/>
          </w:tcPr>
          <w:p w14:paraId="7FD8CDBC" w14:textId="77777777" w:rsidR="002B481A" w:rsidRPr="002B481A" w:rsidRDefault="002B481A" w:rsidP="002B481A">
            <w:pPr>
              <w:pStyle w:val="ListParagraph"/>
              <w:spacing w:after="160" w:line="259" w:lineRule="auto"/>
              <w:ind w:left="0"/>
              <w:jc w:val="both"/>
              <w:rPr>
                <w:rFonts w:ascii="Times New Roman" w:eastAsia="Malgun Gothic" w:hAnsi="Times New Roman"/>
                <w:sz w:val="24"/>
                <w:szCs w:val="24"/>
                <w:lang w:eastAsia="zh-CN"/>
              </w:rPr>
            </w:pPr>
            <w:r w:rsidRPr="002B481A">
              <w:rPr>
                <w:rFonts w:ascii="Times New Roman" w:eastAsia="Malgun Gothic" w:hAnsi="Times New Roman"/>
                <w:sz w:val="24"/>
                <w:szCs w:val="24"/>
                <w:lang w:eastAsia="zh-CN"/>
              </w:rPr>
              <w:t xml:space="preserve">Working assumption: </w:t>
            </w:r>
          </w:p>
          <w:p w14:paraId="2C14AA58" w14:textId="1C796C29" w:rsidR="002B481A" w:rsidRPr="002B481A" w:rsidRDefault="002B481A" w:rsidP="007A0A4F">
            <w:pPr>
              <w:jc w:val="both"/>
            </w:pPr>
            <w:r w:rsidRPr="002B481A">
              <w:t>SL DRX should take PSCCH monitoring also for sensing (in addition to data reception) into account if SL DRX is used.</w:t>
            </w:r>
          </w:p>
        </w:tc>
      </w:tr>
    </w:tbl>
    <w:p w14:paraId="028DD7FF" w14:textId="77777777" w:rsidR="002B481A" w:rsidRDefault="002B481A" w:rsidP="007A0A4F">
      <w:pPr>
        <w:jc w:val="both"/>
        <w:rPr>
          <w:i/>
          <w:iCs/>
        </w:rPr>
      </w:pPr>
    </w:p>
    <w:p w14:paraId="7B416493" w14:textId="78A5C06B" w:rsidR="007A0A4F" w:rsidRDefault="002B481A" w:rsidP="007A0A4F">
      <w:pPr>
        <w:jc w:val="both"/>
      </w:pPr>
      <w:r>
        <w:t xml:space="preserve">RAN2 asked RAN1 to provide feedback if there is any concern on the working assumption. </w:t>
      </w:r>
    </w:p>
    <w:p w14:paraId="75D5E37D" w14:textId="4662B86A" w:rsidR="007A0A4F" w:rsidRDefault="007A0A4F" w:rsidP="007A0A4F">
      <w:pPr>
        <w:jc w:val="both"/>
      </w:pPr>
    </w:p>
    <w:p w14:paraId="0D611A97" w14:textId="7DBBBF6F" w:rsidR="004D28C2" w:rsidRPr="004D28C2" w:rsidRDefault="007A0A4F" w:rsidP="00CD60DA">
      <w:pPr>
        <w:jc w:val="both"/>
        <w:rPr>
          <w:rFonts w:eastAsia="PMingLiU"/>
          <w:lang w:eastAsia="zh-TW"/>
        </w:rPr>
      </w:pPr>
      <w:r w:rsidRPr="008B35C8">
        <w:rPr>
          <w:lang w:eastAsia="x-none"/>
        </w:rPr>
        <w:t>I</w:t>
      </w:r>
      <w:r>
        <w:rPr>
          <w:lang w:eastAsia="x-none"/>
        </w:rPr>
        <w:t xml:space="preserve">n this contribution, we discuss the </w:t>
      </w:r>
      <w:r w:rsidR="002B481A">
        <w:rPr>
          <w:rFonts w:eastAsiaTheme="minorEastAsia"/>
          <w:lang w:val="en-GB"/>
        </w:rPr>
        <w:t xml:space="preserve">sidelink DRX design </w:t>
      </w:r>
      <w:r>
        <w:rPr>
          <w:rFonts w:eastAsia="PMingLiU"/>
          <w:lang w:eastAsia="zh-TW"/>
        </w:rPr>
        <w:t xml:space="preserve">for the LS from RAN2. </w:t>
      </w:r>
    </w:p>
    <w:p w14:paraId="70B6EBB7" w14:textId="3B1A53AC" w:rsidR="002B481A" w:rsidRPr="002B481A" w:rsidRDefault="00EA5A5B" w:rsidP="002B481A">
      <w:pPr>
        <w:pStyle w:val="Heading1"/>
      </w:pPr>
      <w:r>
        <w:t>Discussion</w:t>
      </w:r>
    </w:p>
    <w:p w14:paraId="053D4153" w14:textId="6CC65BC4" w:rsidR="002B481A" w:rsidRDefault="002B481A" w:rsidP="002B481A">
      <w:pPr>
        <w:jc w:val="both"/>
        <w:rPr>
          <w:bCs/>
          <w:iCs/>
        </w:rPr>
      </w:pPr>
      <w:r>
        <w:rPr>
          <w:bCs/>
          <w:iCs/>
        </w:rPr>
        <w:t xml:space="preserve">In the latest WID </w:t>
      </w:r>
      <w:r>
        <w:rPr>
          <w:bCs/>
          <w:iCs/>
        </w:rPr>
        <w:fldChar w:fldCharType="begin"/>
      </w:r>
      <w:r>
        <w:rPr>
          <w:bCs/>
          <w:iCs/>
        </w:rPr>
        <w:instrText xml:space="preserve"> REF _Ref46220695 \r \h </w:instrText>
      </w:r>
      <w:r>
        <w:rPr>
          <w:bCs/>
          <w:iCs/>
        </w:rPr>
      </w:r>
      <w:r>
        <w:rPr>
          <w:bCs/>
          <w:iCs/>
        </w:rPr>
        <w:fldChar w:fldCharType="separate"/>
      </w:r>
      <w:r w:rsidR="00704166">
        <w:rPr>
          <w:bCs/>
          <w:iCs/>
        </w:rPr>
        <w:t>[2]</w:t>
      </w:r>
      <w:r>
        <w:rPr>
          <w:bCs/>
          <w:iCs/>
        </w:rPr>
        <w:fldChar w:fldCharType="end"/>
      </w:r>
      <w:r>
        <w:rPr>
          <w:bCs/>
          <w:iCs/>
        </w:rPr>
        <w:t xml:space="preserve">, it is mentioned that resource allocation to reduce power consumption also consider the impact of sidelink DRX, if any. </w:t>
      </w:r>
    </w:p>
    <w:p w14:paraId="19FFD011" w14:textId="77777777" w:rsidR="002B481A" w:rsidRDefault="002B481A" w:rsidP="002B481A">
      <w:pPr>
        <w:jc w:val="both"/>
        <w:rPr>
          <w:bCs/>
          <w:iCs/>
        </w:rPr>
      </w:pPr>
    </w:p>
    <w:p w14:paraId="05DDEE84" w14:textId="01EED8E0" w:rsidR="002B481A" w:rsidRDefault="002B481A" w:rsidP="002B481A">
      <w:pPr>
        <w:jc w:val="both"/>
        <w:rPr>
          <w:bCs/>
          <w:iCs/>
        </w:rPr>
      </w:pPr>
      <w:r>
        <w:rPr>
          <w:bCs/>
          <w:iCs/>
        </w:rPr>
        <w:t xml:space="preserve">There are some discussions in last RAN1 meetings on the incoming LS from RAN2 about sidelink DRX design </w:t>
      </w:r>
      <w:r>
        <w:rPr>
          <w:bCs/>
          <w:iCs/>
        </w:rPr>
        <w:fldChar w:fldCharType="begin"/>
      </w:r>
      <w:r>
        <w:rPr>
          <w:bCs/>
          <w:iCs/>
        </w:rPr>
        <w:instrText xml:space="preserve"> REF _Ref66439436 \r \h </w:instrText>
      </w:r>
      <w:r>
        <w:rPr>
          <w:bCs/>
          <w:iCs/>
        </w:rPr>
      </w:r>
      <w:r>
        <w:rPr>
          <w:bCs/>
          <w:iCs/>
        </w:rPr>
        <w:fldChar w:fldCharType="separate"/>
      </w:r>
      <w:r w:rsidR="00704166">
        <w:rPr>
          <w:bCs/>
          <w:iCs/>
        </w:rPr>
        <w:t>[1]</w:t>
      </w:r>
      <w:r>
        <w:rPr>
          <w:bCs/>
          <w:iCs/>
        </w:rPr>
        <w:fldChar w:fldCharType="end"/>
      </w:r>
      <w:r>
        <w:rPr>
          <w:bCs/>
          <w:iCs/>
        </w:rPr>
        <w:t xml:space="preserve">. It is working assumption in RAN2 that sidelink DRX should take PSCCH monitoring for sensing into account if sidelink DRX is used. Furthermore, in RAN2 #113-e meeting, it is agreed that </w:t>
      </w:r>
      <w:r w:rsidRPr="007C05F7">
        <w:rPr>
          <w:bCs/>
          <w:iCs/>
        </w:rPr>
        <w:t xml:space="preserve">UE may skip monitoring PSCCH and 2nd SCI </w:t>
      </w:r>
      <w:r>
        <w:rPr>
          <w:bCs/>
          <w:iCs/>
        </w:rPr>
        <w:t>in sidelink DRX off duration for data reception. The remaining issue is whether a UE monitors PS</w:t>
      </w:r>
      <w:r w:rsidR="009948B5">
        <w:rPr>
          <w:bCs/>
          <w:iCs/>
        </w:rPr>
        <w:t>C</w:t>
      </w:r>
      <w:r>
        <w:rPr>
          <w:bCs/>
          <w:iCs/>
        </w:rPr>
        <w:t>CH for sensing purpose during sidelink DRX off duration.</w:t>
      </w:r>
    </w:p>
    <w:p w14:paraId="4C263952" w14:textId="7171D807" w:rsidR="0018314A" w:rsidRDefault="0018314A" w:rsidP="002B481A">
      <w:pPr>
        <w:jc w:val="both"/>
        <w:rPr>
          <w:bCs/>
          <w:iCs/>
        </w:rPr>
      </w:pPr>
    </w:p>
    <w:p w14:paraId="4812314F" w14:textId="774207E4" w:rsidR="0018314A" w:rsidRDefault="0018314A" w:rsidP="0018314A">
      <w:pPr>
        <w:jc w:val="both"/>
        <w:rPr>
          <w:rFonts w:eastAsia="SimSun"/>
        </w:rPr>
      </w:pPr>
      <w:r>
        <w:rPr>
          <w:rFonts w:eastAsia="SimSun"/>
        </w:rPr>
        <w:t>It was extensively discussed in RAN1 #105-e meeting about whether and how UE performs sensing during its sidelink DRX off time. Four options were listed</w:t>
      </w:r>
      <w:r w:rsidR="00704166">
        <w:rPr>
          <w:rFonts w:eastAsia="SimSun"/>
        </w:rPr>
        <w:t xml:space="preserve"> </w:t>
      </w:r>
      <w:r w:rsidR="00704166">
        <w:rPr>
          <w:rFonts w:eastAsia="SimSun"/>
        </w:rPr>
        <w:fldChar w:fldCharType="begin"/>
      </w:r>
      <w:r w:rsidR="00704166">
        <w:rPr>
          <w:rFonts w:eastAsia="SimSun"/>
        </w:rPr>
        <w:instrText xml:space="preserve"> REF _Ref79137633 \r \h </w:instrText>
      </w:r>
      <w:r w:rsidR="00704166">
        <w:rPr>
          <w:rFonts w:eastAsia="SimSun"/>
        </w:rPr>
      </w:r>
      <w:r w:rsidR="00704166">
        <w:rPr>
          <w:rFonts w:eastAsia="SimSun"/>
        </w:rPr>
        <w:fldChar w:fldCharType="separate"/>
      </w:r>
      <w:r w:rsidR="00704166">
        <w:rPr>
          <w:rFonts w:eastAsia="SimSun"/>
        </w:rPr>
        <w:t>[3]</w:t>
      </w:r>
      <w:r w:rsidR="00704166">
        <w:rPr>
          <w:rFonts w:eastAsia="SimSun"/>
        </w:rPr>
        <w:fldChar w:fldCharType="end"/>
      </w:r>
      <w:r>
        <w:rPr>
          <w:rFonts w:eastAsia="SimSun"/>
        </w:rPr>
        <w:t xml:space="preserve">, though there is no consensus on which option to select. </w:t>
      </w:r>
    </w:p>
    <w:p w14:paraId="7CFA7CDC" w14:textId="77777777" w:rsidR="0018314A" w:rsidRPr="0018314A" w:rsidRDefault="0018314A" w:rsidP="0018314A">
      <w:pPr>
        <w:pStyle w:val="ListParagraph"/>
        <w:numPr>
          <w:ilvl w:val="0"/>
          <w:numId w:val="33"/>
        </w:numPr>
        <w:spacing w:line="315" w:lineRule="atLeast"/>
        <w:rPr>
          <w:rFonts w:ascii="Times New Roman" w:eastAsia="SimSun" w:hAnsi="Times New Roman"/>
          <w:i/>
          <w:iCs/>
          <w:sz w:val="24"/>
          <w:szCs w:val="24"/>
        </w:rPr>
      </w:pPr>
      <w:r w:rsidRPr="0018314A">
        <w:rPr>
          <w:rFonts w:ascii="Times New Roman" w:eastAsia="SimSun" w:hAnsi="Times New Roman"/>
          <w:i/>
          <w:iCs/>
          <w:sz w:val="24"/>
          <w:szCs w:val="24"/>
        </w:rPr>
        <w:t>Option 1: UE shall perform sensing during its SL DRX inactive time.</w:t>
      </w:r>
    </w:p>
    <w:p w14:paraId="309509F8" w14:textId="77777777" w:rsidR="0018314A" w:rsidRPr="0018314A" w:rsidRDefault="0018314A" w:rsidP="0018314A">
      <w:pPr>
        <w:pStyle w:val="ListParagraph"/>
        <w:numPr>
          <w:ilvl w:val="0"/>
          <w:numId w:val="33"/>
        </w:numPr>
        <w:spacing w:line="315" w:lineRule="atLeast"/>
        <w:rPr>
          <w:rFonts w:ascii="Times New Roman" w:eastAsia="SimSun" w:hAnsi="Times New Roman"/>
          <w:i/>
          <w:iCs/>
          <w:sz w:val="24"/>
          <w:szCs w:val="24"/>
        </w:rPr>
      </w:pPr>
      <w:r w:rsidRPr="0018314A">
        <w:rPr>
          <w:rFonts w:ascii="Times New Roman" w:eastAsia="SimSun" w:hAnsi="Times New Roman"/>
          <w:i/>
          <w:iCs/>
          <w:sz w:val="24"/>
          <w:szCs w:val="24"/>
        </w:rPr>
        <w:t>Option 2: UE can perform sensing during its SL DRX inactive time, based on a rule. FFS what is the rule.</w:t>
      </w:r>
    </w:p>
    <w:p w14:paraId="60AC4748" w14:textId="77777777" w:rsidR="0018314A" w:rsidRPr="0018314A" w:rsidRDefault="0018314A" w:rsidP="0018314A">
      <w:pPr>
        <w:pStyle w:val="ListParagraph"/>
        <w:numPr>
          <w:ilvl w:val="0"/>
          <w:numId w:val="33"/>
        </w:numPr>
        <w:spacing w:line="315" w:lineRule="atLeast"/>
        <w:rPr>
          <w:rFonts w:ascii="Times New Roman" w:eastAsia="SimSun" w:hAnsi="Times New Roman"/>
          <w:i/>
          <w:iCs/>
          <w:sz w:val="24"/>
          <w:szCs w:val="24"/>
        </w:rPr>
      </w:pPr>
      <w:r w:rsidRPr="0018314A">
        <w:rPr>
          <w:rFonts w:ascii="Times New Roman" w:eastAsia="SimSun" w:hAnsi="Times New Roman"/>
          <w:i/>
          <w:iCs/>
          <w:sz w:val="24"/>
          <w:szCs w:val="24"/>
        </w:rPr>
        <w:t>Option 3: UE can perform sensing during its SL DRX inactive time, but up to UE implementation.</w:t>
      </w:r>
    </w:p>
    <w:p w14:paraId="4C378D57" w14:textId="77777777" w:rsidR="0018314A" w:rsidRPr="0018314A" w:rsidRDefault="0018314A" w:rsidP="0018314A">
      <w:pPr>
        <w:pStyle w:val="ListParagraph"/>
        <w:numPr>
          <w:ilvl w:val="0"/>
          <w:numId w:val="33"/>
        </w:numPr>
        <w:spacing w:line="315" w:lineRule="atLeast"/>
        <w:rPr>
          <w:rFonts w:ascii="Times New Roman" w:eastAsia="SimSun" w:hAnsi="Times New Roman"/>
          <w:i/>
          <w:iCs/>
          <w:sz w:val="24"/>
          <w:szCs w:val="24"/>
        </w:rPr>
      </w:pPr>
      <w:r w:rsidRPr="0018314A">
        <w:rPr>
          <w:rFonts w:ascii="Times New Roman" w:eastAsia="SimSun" w:hAnsi="Times New Roman"/>
          <w:i/>
          <w:iCs/>
          <w:sz w:val="24"/>
          <w:szCs w:val="24"/>
        </w:rPr>
        <w:t>Option 4: UE does not perform sensing during its SL DRX inactive time.</w:t>
      </w:r>
    </w:p>
    <w:p w14:paraId="37796B32" w14:textId="77777777" w:rsidR="0018314A" w:rsidRDefault="0018314A" w:rsidP="002B481A">
      <w:pPr>
        <w:jc w:val="both"/>
        <w:rPr>
          <w:bCs/>
          <w:iCs/>
        </w:rPr>
      </w:pPr>
    </w:p>
    <w:p w14:paraId="4492189D" w14:textId="77777777" w:rsidR="002B481A" w:rsidRDefault="002B481A" w:rsidP="002B481A">
      <w:pPr>
        <w:jc w:val="both"/>
      </w:pPr>
    </w:p>
    <w:p w14:paraId="33C71235" w14:textId="402D43DC" w:rsidR="002B481A" w:rsidRDefault="002B481A" w:rsidP="002B481A">
      <w:pPr>
        <w:jc w:val="both"/>
      </w:pPr>
      <w:r>
        <w:lastRenderedPageBreak/>
        <w:t>If a UE perform</w:t>
      </w:r>
      <w:r w:rsidR="0073676E">
        <w:t>s</w:t>
      </w:r>
      <w:r>
        <w:t xml:space="preserve"> sensing during sidelink DRX off duration, then the only operational difference from sidelink DRX on duration is the omission of 2</w:t>
      </w:r>
      <w:r w:rsidRPr="0098771D">
        <w:rPr>
          <w:vertAlign w:val="superscript"/>
        </w:rPr>
        <w:t>nd</w:t>
      </w:r>
      <w:r>
        <w:t xml:space="preserve"> SCI and data decoding. The corresponding power saving benefit from sidelink DRX is very limited. </w:t>
      </w:r>
    </w:p>
    <w:p w14:paraId="706926B7" w14:textId="77777777" w:rsidR="00DD2D63" w:rsidRDefault="00DD2D63" w:rsidP="002B481A">
      <w:pPr>
        <w:jc w:val="both"/>
      </w:pPr>
    </w:p>
    <w:p w14:paraId="1329A47C" w14:textId="6770E0B3" w:rsidR="002B481A" w:rsidRDefault="002B481A" w:rsidP="002B481A">
      <w:pPr>
        <w:jc w:val="both"/>
      </w:pPr>
      <w:r>
        <w:t>In order to monitor PSCCH for sensing, a UE needs to switch on sidelink radio for the first several symbols of a sidelink slot. This prevents UE from entering the deep sleep state because the UE needs to receive PSCCH at every sensing slot. We think the power consumption level of “PSCCH-only Rx” state may be comparable with that of “PDCCH-only for cross-slot scheduling” state, which is 50 for FR1. This power consumption level is much higher than that of deep sleep state, which is 1.</w:t>
      </w:r>
    </w:p>
    <w:p w14:paraId="3F97D5EE" w14:textId="77777777" w:rsidR="002B481A" w:rsidRDefault="002B481A" w:rsidP="002B481A">
      <w:pPr>
        <w:jc w:val="both"/>
      </w:pPr>
    </w:p>
    <w:p w14:paraId="3EF6DDBC" w14:textId="77777777" w:rsidR="002B481A" w:rsidRDefault="002B481A" w:rsidP="002B481A">
      <w:pPr>
        <w:jc w:val="both"/>
      </w:pPr>
      <w:r>
        <w:t xml:space="preserve">Furthermore, in order to measure sidelink RSRP for sensing, UE needs to switch on sidelink radio for the entire PSSCH duration in case sidelink RSRP measurement is configured to be based on PSSCH DMRS. This prevents UE from even entering the micro sleep state. </w:t>
      </w:r>
    </w:p>
    <w:p w14:paraId="1FA539B5" w14:textId="77777777" w:rsidR="002B481A" w:rsidRDefault="002B481A" w:rsidP="002B481A">
      <w:pPr>
        <w:jc w:val="both"/>
      </w:pPr>
    </w:p>
    <w:p w14:paraId="20A3A860" w14:textId="7DB47443" w:rsidR="002B481A" w:rsidRPr="00475C2C" w:rsidRDefault="002B481A" w:rsidP="002B481A">
      <w:pPr>
        <w:jc w:val="both"/>
        <w:rPr>
          <w:b/>
          <w:i/>
          <w:u w:val="single"/>
        </w:rPr>
      </w:pPr>
      <w:r w:rsidRPr="002501F8">
        <w:rPr>
          <w:b/>
          <w:i/>
        </w:rPr>
        <w:t>Observation 1:</w:t>
      </w:r>
      <w:r w:rsidRPr="00475C2C">
        <w:rPr>
          <w:bCs/>
          <w:i/>
        </w:rPr>
        <w:t xml:space="preserve"> Sensing during </w:t>
      </w:r>
      <w:r>
        <w:rPr>
          <w:bCs/>
          <w:i/>
        </w:rPr>
        <w:t xml:space="preserve">sidelink </w:t>
      </w:r>
      <w:r w:rsidRPr="00475C2C">
        <w:rPr>
          <w:bCs/>
          <w:i/>
        </w:rPr>
        <w:t xml:space="preserve">DRX </w:t>
      </w:r>
      <w:r>
        <w:rPr>
          <w:bCs/>
          <w:i/>
        </w:rPr>
        <w:t>off duration</w:t>
      </w:r>
      <w:r w:rsidRPr="00475C2C">
        <w:rPr>
          <w:bCs/>
          <w:i/>
        </w:rPr>
        <w:t xml:space="preserve"> </w:t>
      </w:r>
      <w:r>
        <w:rPr>
          <w:bCs/>
          <w:i/>
        </w:rPr>
        <w:t>significantly reduce</w:t>
      </w:r>
      <w:r w:rsidR="0081028E">
        <w:rPr>
          <w:bCs/>
          <w:i/>
        </w:rPr>
        <w:t>s</w:t>
      </w:r>
      <w:r w:rsidRPr="00475C2C">
        <w:rPr>
          <w:bCs/>
          <w:i/>
        </w:rPr>
        <w:t xml:space="preserve"> the power-saving benefits of </w:t>
      </w:r>
      <w:r w:rsidR="0081028E">
        <w:rPr>
          <w:bCs/>
          <w:i/>
        </w:rPr>
        <w:t xml:space="preserve">sidelink </w:t>
      </w:r>
      <w:r w:rsidRPr="00475C2C">
        <w:rPr>
          <w:bCs/>
          <w:i/>
        </w:rPr>
        <w:t>DRX</w:t>
      </w:r>
      <w:r>
        <w:rPr>
          <w:bCs/>
          <w:i/>
        </w:rPr>
        <w:t>.</w:t>
      </w:r>
    </w:p>
    <w:p w14:paraId="025EADC6" w14:textId="5AF37BCE" w:rsidR="002B481A" w:rsidRDefault="002B481A" w:rsidP="00431A7A">
      <w:pPr>
        <w:jc w:val="both"/>
        <w:rPr>
          <w:rFonts w:eastAsia="SimSun"/>
        </w:rPr>
      </w:pPr>
    </w:p>
    <w:p w14:paraId="2CE7C1E2" w14:textId="5281564E" w:rsidR="0018314A" w:rsidRDefault="0018314A" w:rsidP="00431A7A">
      <w:pPr>
        <w:jc w:val="both"/>
        <w:rPr>
          <w:rFonts w:eastAsia="SimSun"/>
        </w:rPr>
      </w:pPr>
      <w:r>
        <w:rPr>
          <w:rFonts w:eastAsia="SimSun"/>
        </w:rPr>
        <w:t>On the other hand, if a UE does not perform sensing during sidelink DRX off duration, then the sensing results at the UE may be reduced due to sidelink DRX. A UE with reduced sensing results may incur a higher resource selection collision</w:t>
      </w:r>
      <w:r w:rsidR="00F329C1">
        <w:rPr>
          <w:rFonts w:eastAsia="SimSun"/>
        </w:rPr>
        <w:t xml:space="preserve"> possibility</w:t>
      </w:r>
      <w:r>
        <w:rPr>
          <w:rFonts w:eastAsia="SimSun"/>
        </w:rPr>
        <w:t>, which could degrade system performance.</w:t>
      </w:r>
    </w:p>
    <w:p w14:paraId="49E180B3" w14:textId="0F82EDC1" w:rsidR="0018314A" w:rsidRDefault="0018314A" w:rsidP="00431A7A">
      <w:pPr>
        <w:jc w:val="both"/>
        <w:rPr>
          <w:rFonts w:eastAsia="SimSun"/>
        </w:rPr>
      </w:pPr>
      <w:r>
        <w:rPr>
          <w:rFonts w:eastAsia="SimSun"/>
        </w:rPr>
        <w:t xml:space="preserve"> </w:t>
      </w:r>
    </w:p>
    <w:p w14:paraId="05208544" w14:textId="6B1A1E50" w:rsidR="0073676E" w:rsidRDefault="0018314A" w:rsidP="00431A7A">
      <w:pPr>
        <w:jc w:val="both"/>
        <w:rPr>
          <w:rFonts w:eastAsia="SimSun"/>
        </w:rPr>
      </w:pPr>
      <w:r w:rsidRPr="002501F8">
        <w:rPr>
          <w:b/>
          <w:i/>
        </w:rPr>
        <w:t xml:space="preserve">Observation </w:t>
      </w:r>
      <w:r>
        <w:rPr>
          <w:b/>
          <w:i/>
        </w:rPr>
        <w:t>2</w:t>
      </w:r>
      <w:r w:rsidRPr="002501F8">
        <w:rPr>
          <w:b/>
          <w:i/>
        </w:rPr>
        <w:t>:</w:t>
      </w:r>
      <w:r w:rsidRPr="00475C2C">
        <w:rPr>
          <w:bCs/>
          <w:i/>
        </w:rPr>
        <w:t xml:space="preserve"> </w:t>
      </w:r>
      <w:r>
        <w:rPr>
          <w:bCs/>
          <w:i/>
        </w:rPr>
        <w:t>No sensing during</w:t>
      </w:r>
      <w:r w:rsidR="00AB5523">
        <w:rPr>
          <w:bCs/>
          <w:i/>
        </w:rPr>
        <w:t xml:space="preserve"> sidelink</w:t>
      </w:r>
      <w:r>
        <w:rPr>
          <w:bCs/>
          <w:i/>
        </w:rPr>
        <w:t xml:space="preserve"> DRX off duration leads to a higher resource selection collision</w:t>
      </w:r>
      <w:r w:rsidR="0081028E">
        <w:rPr>
          <w:bCs/>
          <w:i/>
        </w:rPr>
        <w:t xml:space="preserve"> possibility</w:t>
      </w:r>
      <w:r>
        <w:rPr>
          <w:bCs/>
          <w:i/>
        </w:rPr>
        <w:t>.</w:t>
      </w:r>
    </w:p>
    <w:p w14:paraId="28E3ADD1" w14:textId="604736FA" w:rsidR="00C562AC" w:rsidRDefault="00C562AC" w:rsidP="00C3463C">
      <w:pPr>
        <w:jc w:val="both"/>
        <w:rPr>
          <w:rFonts w:eastAsia="SimSun"/>
          <w:bCs/>
          <w:iCs/>
        </w:rPr>
      </w:pPr>
    </w:p>
    <w:p w14:paraId="2714EE70" w14:textId="0BF4000D" w:rsidR="0018314A" w:rsidRDefault="0018314A" w:rsidP="00C3463C">
      <w:pPr>
        <w:jc w:val="both"/>
        <w:rPr>
          <w:rFonts w:eastAsia="SimSun"/>
          <w:bCs/>
          <w:iCs/>
        </w:rPr>
      </w:pPr>
      <w:r>
        <w:rPr>
          <w:rFonts w:eastAsia="SimSun"/>
          <w:bCs/>
          <w:iCs/>
        </w:rPr>
        <w:t>Overall,</w:t>
      </w:r>
      <w:r w:rsidR="00AB5523">
        <w:rPr>
          <w:rFonts w:eastAsia="SimSun"/>
          <w:bCs/>
          <w:iCs/>
        </w:rPr>
        <w:t xml:space="preserve"> whether a UE performs sensing during sidelink DRX off duration is a tradeoff between power saving gain and resource selection reliability. </w:t>
      </w:r>
    </w:p>
    <w:p w14:paraId="754812A2" w14:textId="77777777" w:rsidR="00AB5523" w:rsidRDefault="00AB5523" w:rsidP="00C3463C">
      <w:pPr>
        <w:jc w:val="both"/>
        <w:rPr>
          <w:rFonts w:eastAsia="SimSun"/>
          <w:bCs/>
          <w:iCs/>
        </w:rPr>
      </w:pPr>
    </w:p>
    <w:p w14:paraId="65E960C1" w14:textId="77777777" w:rsidR="0073052B" w:rsidRDefault="00AB5523" w:rsidP="00C3463C">
      <w:pPr>
        <w:jc w:val="both"/>
        <w:rPr>
          <w:rFonts w:eastAsia="SimSun"/>
          <w:bCs/>
          <w:iCs/>
        </w:rPr>
      </w:pPr>
      <w:r>
        <w:rPr>
          <w:rFonts w:eastAsia="SimSun"/>
          <w:bCs/>
          <w:iCs/>
        </w:rPr>
        <w:t xml:space="preserve">In release 17 NR sidelink enhancement, two partial sensing schemes are supported: periodic-based partial sensing and contiguous partial sensing. Sensing occasions for periodic-based partial sensing may be before or after the resource selection trigger (i.e., sidelink data arrival for transmission). Also, contiguous partial sensing window may be before or after the </w:t>
      </w:r>
      <w:r w:rsidR="0073052B">
        <w:rPr>
          <w:rFonts w:eastAsia="SimSun"/>
          <w:bCs/>
          <w:iCs/>
        </w:rPr>
        <w:t xml:space="preserve">resource selection trigger. </w:t>
      </w:r>
    </w:p>
    <w:p w14:paraId="1D704B0A" w14:textId="4FC12069" w:rsidR="0073052B" w:rsidRDefault="0073052B" w:rsidP="00C3463C">
      <w:pPr>
        <w:jc w:val="both"/>
        <w:rPr>
          <w:rFonts w:eastAsia="SimSun"/>
          <w:bCs/>
          <w:iCs/>
        </w:rPr>
      </w:pPr>
    </w:p>
    <w:p w14:paraId="77064A43" w14:textId="40E6F017" w:rsidR="0073052B" w:rsidRDefault="0073052B" w:rsidP="00C3463C">
      <w:pPr>
        <w:jc w:val="both"/>
        <w:rPr>
          <w:rFonts w:eastAsia="SimSun"/>
          <w:bCs/>
          <w:iCs/>
        </w:rPr>
      </w:pPr>
      <w:r>
        <w:rPr>
          <w:rFonts w:eastAsia="SimSun"/>
          <w:bCs/>
          <w:iCs/>
        </w:rPr>
        <w:t>Consider a UE is configured with sidelink DRX. To balance the power saving gain and resource selection reliability, we propose that the UE does not perform sensing before its sidelink data arrival</w:t>
      </w:r>
      <w:r w:rsidR="0081028E">
        <w:rPr>
          <w:rFonts w:eastAsia="SimSun"/>
          <w:bCs/>
          <w:iCs/>
        </w:rPr>
        <w:t xml:space="preserve">, </w:t>
      </w:r>
      <w:r>
        <w:rPr>
          <w:rFonts w:eastAsia="SimSun"/>
          <w:bCs/>
          <w:iCs/>
        </w:rPr>
        <w:t xml:space="preserve">if </w:t>
      </w:r>
      <w:r w:rsidR="0081028E">
        <w:rPr>
          <w:rFonts w:eastAsia="SimSun"/>
          <w:bCs/>
          <w:iCs/>
        </w:rPr>
        <w:t xml:space="preserve">the </w:t>
      </w:r>
      <w:r>
        <w:rPr>
          <w:rFonts w:eastAsia="SimSun"/>
          <w:bCs/>
          <w:iCs/>
        </w:rPr>
        <w:t xml:space="preserve">sensing occasion is in </w:t>
      </w:r>
      <w:r w:rsidR="0081028E">
        <w:rPr>
          <w:rFonts w:eastAsia="SimSun"/>
          <w:bCs/>
          <w:iCs/>
        </w:rPr>
        <w:t xml:space="preserve">its </w:t>
      </w:r>
      <w:r>
        <w:rPr>
          <w:rFonts w:eastAsia="SimSun"/>
          <w:bCs/>
          <w:iCs/>
        </w:rPr>
        <w:t>sidelink DRX off duration. This is aimed to save the sensing power for the UE, which is unnecessary when there is no sidelink data for transmission. On the other hand, the UE perform</w:t>
      </w:r>
      <w:r w:rsidR="00F329C1">
        <w:rPr>
          <w:rFonts w:eastAsia="SimSun"/>
          <w:bCs/>
          <w:iCs/>
        </w:rPr>
        <w:t>s</w:t>
      </w:r>
      <w:r>
        <w:rPr>
          <w:rFonts w:eastAsia="SimSun"/>
          <w:bCs/>
          <w:iCs/>
        </w:rPr>
        <w:t xml:space="preserve"> sensing after its sidelink data arrival, </w:t>
      </w:r>
      <w:r w:rsidR="0081028E">
        <w:rPr>
          <w:rFonts w:eastAsia="SimSun"/>
          <w:bCs/>
          <w:iCs/>
        </w:rPr>
        <w:t>even if the sensing occasion is i</w:t>
      </w:r>
      <w:r w:rsidR="00F329C1">
        <w:rPr>
          <w:rFonts w:eastAsia="SimSun"/>
          <w:bCs/>
          <w:iCs/>
        </w:rPr>
        <w:t>n</w:t>
      </w:r>
      <w:r w:rsidR="0081028E">
        <w:rPr>
          <w:rFonts w:eastAsia="SimSun"/>
          <w:bCs/>
          <w:iCs/>
        </w:rPr>
        <w:t xml:space="preserve"> its sidelink DRX off duration. This</w:t>
      </w:r>
      <w:r>
        <w:rPr>
          <w:rFonts w:eastAsia="SimSun"/>
          <w:bCs/>
          <w:iCs/>
        </w:rPr>
        <w:t xml:space="preserve"> is aimed to achieve a reliable resource selection</w:t>
      </w:r>
      <w:r w:rsidR="00F329C1">
        <w:rPr>
          <w:rFonts w:eastAsia="SimSun"/>
          <w:bCs/>
          <w:iCs/>
        </w:rPr>
        <w:t xml:space="preserve"> when there are sidelink data for transmission</w:t>
      </w:r>
      <w:r>
        <w:rPr>
          <w:rFonts w:eastAsia="SimSun"/>
          <w:bCs/>
          <w:iCs/>
        </w:rPr>
        <w:t xml:space="preserve">. </w:t>
      </w:r>
    </w:p>
    <w:p w14:paraId="18706C15" w14:textId="77777777" w:rsidR="00AB5523" w:rsidRDefault="00AB5523" w:rsidP="00C3463C">
      <w:pPr>
        <w:jc w:val="both"/>
        <w:rPr>
          <w:rFonts w:eastAsia="SimSun"/>
          <w:bCs/>
          <w:iCs/>
        </w:rPr>
      </w:pPr>
    </w:p>
    <w:p w14:paraId="7B2E0ACC" w14:textId="77777777" w:rsidR="0081028E" w:rsidRDefault="00AB5523" w:rsidP="0081028E">
      <w:pPr>
        <w:jc w:val="both"/>
        <w:rPr>
          <w:bCs/>
          <w:i/>
        </w:rPr>
      </w:pPr>
      <w:r w:rsidRPr="001C381A">
        <w:rPr>
          <w:b/>
          <w:i/>
          <w:u w:val="single"/>
        </w:rPr>
        <w:t xml:space="preserve">Proposal </w:t>
      </w:r>
      <w:r>
        <w:rPr>
          <w:b/>
          <w:i/>
          <w:u w:val="single"/>
        </w:rPr>
        <w:t>1:</w:t>
      </w:r>
      <w:r>
        <w:rPr>
          <w:bCs/>
          <w:i/>
        </w:rPr>
        <w:t xml:space="preserve"> </w:t>
      </w:r>
      <w:r w:rsidR="0081028E">
        <w:rPr>
          <w:bCs/>
          <w:i/>
        </w:rPr>
        <w:t xml:space="preserve">When a UE is configured with sidelink DRX, </w:t>
      </w:r>
    </w:p>
    <w:p w14:paraId="30611E22" w14:textId="77777777" w:rsidR="0081028E" w:rsidRPr="0081028E" w:rsidRDefault="0081028E" w:rsidP="0081028E">
      <w:pPr>
        <w:pStyle w:val="ListParagraph"/>
        <w:numPr>
          <w:ilvl w:val="0"/>
          <w:numId w:val="3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performs sensing after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even if the sensing occasion is in its sidelink DRX off duration</w:t>
      </w:r>
      <w:r>
        <w:rPr>
          <w:rFonts w:ascii="Times New Roman" w:eastAsia="Malgun Gothic" w:hAnsi="Times New Roman"/>
          <w:bCs/>
          <w:i/>
          <w:sz w:val="24"/>
          <w:szCs w:val="24"/>
          <w:lang w:eastAsia="zh-CN"/>
        </w:rPr>
        <w:t>.</w:t>
      </w:r>
    </w:p>
    <w:p w14:paraId="18CDD918" w14:textId="77777777" w:rsidR="0081028E" w:rsidRPr="006E34C4" w:rsidRDefault="0081028E" w:rsidP="0081028E">
      <w:pPr>
        <w:pStyle w:val="ListParagraph"/>
        <w:numPr>
          <w:ilvl w:val="0"/>
          <w:numId w:val="3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does not perform sensing before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if the sensing occasion is in its sidelink DRX off duration. </w:t>
      </w:r>
    </w:p>
    <w:p w14:paraId="7A715792" w14:textId="2C0E1FEC" w:rsidR="0018314A" w:rsidRPr="00BF7849" w:rsidRDefault="0018314A" w:rsidP="0081028E">
      <w:pPr>
        <w:jc w:val="both"/>
        <w:rPr>
          <w:rFonts w:eastAsia="SimSun"/>
          <w:bCs/>
          <w:i/>
        </w:rPr>
      </w:pPr>
    </w:p>
    <w:p w14:paraId="2896E657" w14:textId="2DF29AD0" w:rsidR="00854A60" w:rsidRPr="00A6576F" w:rsidRDefault="009C5A97" w:rsidP="00FB330B">
      <w:pPr>
        <w:pStyle w:val="Heading1"/>
      </w:pPr>
      <w:r w:rsidRPr="00A6576F">
        <w:t>Conclusion</w:t>
      </w:r>
    </w:p>
    <w:p w14:paraId="7973EDF6" w14:textId="014E3694" w:rsidR="0064641E" w:rsidRDefault="00A04318" w:rsidP="00BB4346">
      <w:pPr>
        <w:jc w:val="both"/>
      </w:pPr>
      <w:r>
        <w:t xml:space="preserve">In this contribution, </w:t>
      </w:r>
      <w:r w:rsidR="00F2767C">
        <w:t xml:space="preserve">we provided our views </w:t>
      </w:r>
      <w:r w:rsidR="00870F72">
        <w:t xml:space="preserve">on </w:t>
      </w:r>
      <w:r w:rsidR="002B08CB">
        <w:t>sidelink DRX design</w:t>
      </w:r>
      <w:r w:rsidR="00F2767C">
        <w:t xml:space="preserve">. </w:t>
      </w:r>
      <w:r>
        <w:t xml:space="preserve">Our </w:t>
      </w:r>
      <w:r w:rsidR="0081028E">
        <w:t xml:space="preserve">observations and </w:t>
      </w:r>
      <w:r>
        <w:t>proposal are as follows:</w:t>
      </w:r>
    </w:p>
    <w:p w14:paraId="5D294D97" w14:textId="31D074DC" w:rsidR="00870F72" w:rsidRDefault="00870F72" w:rsidP="00BB4346">
      <w:pPr>
        <w:jc w:val="both"/>
      </w:pPr>
    </w:p>
    <w:p w14:paraId="5349EC5C" w14:textId="3596D0DE" w:rsidR="0081028E" w:rsidRPr="00475C2C" w:rsidRDefault="0081028E" w:rsidP="0081028E">
      <w:pPr>
        <w:jc w:val="both"/>
        <w:rPr>
          <w:b/>
          <w:i/>
          <w:u w:val="single"/>
        </w:rPr>
      </w:pPr>
      <w:r w:rsidRPr="002501F8">
        <w:rPr>
          <w:b/>
          <w:i/>
        </w:rPr>
        <w:t>Observation 1:</w:t>
      </w:r>
      <w:r w:rsidRPr="00475C2C">
        <w:rPr>
          <w:bCs/>
          <w:i/>
        </w:rPr>
        <w:t xml:space="preserve"> Sensing during </w:t>
      </w:r>
      <w:r>
        <w:rPr>
          <w:bCs/>
          <w:i/>
        </w:rPr>
        <w:t xml:space="preserve">sidelink </w:t>
      </w:r>
      <w:r w:rsidRPr="00475C2C">
        <w:rPr>
          <w:bCs/>
          <w:i/>
        </w:rPr>
        <w:t xml:space="preserve">DRX </w:t>
      </w:r>
      <w:r>
        <w:rPr>
          <w:bCs/>
          <w:i/>
        </w:rPr>
        <w:t>off duration</w:t>
      </w:r>
      <w:r w:rsidRPr="00475C2C">
        <w:rPr>
          <w:bCs/>
          <w:i/>
        </w:rPr>
        <w:t xml:space="preserve"> </w:t>
      </w:r>
      <w:r>
        <w:rPr>
          <w:bCs/>
          <w:i/>
        </w:rPr>
        <w:t>significantly reduces</w:t>
      </w:r>
      <w:r w:rsidRPr="00475C2C">
        <w:rPr>
          <w:bCs/>
          <w:i/>
        </w:rPr>
        <w:t xml:space="preserve"> the power-saving benefits of </w:t>
      </w:r>
      <w:r>
        <w:rPr>
          <w:bCs/>
          <w:i/>
        </w:rPr>
        <w:t xml:space="preserve">sidelink </w:t>
      </w:r>
      <w:r w:rsidRPr="00475C2C">
        <w:rPr>
          <w:bCs/>
          <w:i/>
        </w:rPr>
        <w:t>DRX</w:t>
      </w:r>
      <w:r>
        <w:rPr>
          <w:bCs/>
          <w:i/>
        </w:rPr>
        <w:t>.</w:t>
      </w:r>
    </w:p>
    <w:p w14:paraId="251FE2BB" w14:textId="77777777" w:rsidR="0081028E" w:rsidRDefault="0081028E" w:rsidP="00BB4346">
      <w:pPr>
        <w:jc w:val="both"/>
      </w:pPr>
    </w:p>
    <w:p w14:paraId="3E74C7DB" w14:textId="77777777" w:rsidR="0081028E" w:rsidRDefault="0081028E" w:rsidP="0081028E">
      <w:pPr>
        <w:jc w:val="both"/>
        <w:rPr>
          <w:rFonts w:eastAsia="SimSun"/>
        </w:rPr>
      </w:pPr>
      <w:r w:rsidRPr="002501F8">
        <w:rPr>
          <w:b/>
          <w:i/>
        </w:rPr>
        <w:t xml:space="preserve">Observation </w:t>
      </w:r>
      <w:r>
        <w:rPr>
          <w:b/>
          <w:i/>
        </w:rPr>
        <w:t>2</w:t>
      </w:r>
      <w:r w:rsidRPr="002501F8">
        <w:rPr>
          <w:b/>
          <w:i/>
        </w:rPr>
        <w:t>:</w:t>
      </w:r>
      <w:r w:rsidRPr="00475C2C">
        <w:rPr>
          <w:bCs/>
          <w:i/>
        </w:rPr>
        <w:t xml:space="preserve"> </w:t>
      </w:r>
      <w:r>
        <w:rPr>
          <w:bCs/>
          <w:i/>
        </w:rPr>
        <w:t>No sensing during sidelink DRX off duration leads to a higher resource selection collision possibility.</w:t>
      </w:r>
    </w:p>
    <w:p w14:paraId="1476409E" w14:textId="124686C9" w:rsidR="006E0A84" w:rsidRDefault="006E0A84" w:rsidP="0068510F">
      <w:pPr>
        <w:jc w:val="both"/>
      </w:pPr>
    </w:p>
    <w:p w14:paraId="5D9E1AC1" w14:textId="77777777" w:rsidR="00F329C1" w:rsidRDefault="00F329C1" w:rsidP="00F329C1">
      <w:pPr>
        <w:jc w:val="both"/>
        <w:rPr>
          <w:bCs/>
          <w:i/>
        </w:rPr>
      </w:pPr>
      <w:r w:rsidRPr="001C381A">
        <w:rPr>
          <w:b/>
          <w:i/>
          <w:u w:val="single"/>
        </w:rPr>
        <w:t xml:space="preserve">Proposal </w:t>
      </w:r>
      <w:r>
        <w:rPr>
          <w:b/>
          <w:i/>
          <w:u w:val="single"/>
        </w:rPr>
        <w:t>1:</w:t>
      </w:r>
      <w:r>
        <w:rPr>
          <w:bCs/>
          <w:i/>
        </w:rPr>
        <w:t xml:space="preserve"> When a UE is configured with sidelink DRX, </w:t>
      </w:r>
    </w:p>
    <w:p w14:paraId="15755776" w14:textId="77777777" w:rsidR="00F329C1" w:rsidRPr="0081028E" w:rsidRDefault="00F329C1" w:rsidP="00F329C1">
      <w:pPr>
        <w:pStyle w:val="ListParagraph"/>
        <w:numPr>
          <w:ilvl w:val="0"/>
          <w:numId w:val="3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performs sensing after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even if the sensing occasion is in its sidelink DRX off duration</w:t>
      </w:r>
      <w:r>
        <w:rPr>
          <w:rFonts w:ascii="Times New Roman" w:eastAsia="Malgun Gothic" w:hAnsi="Times New Roman"/>
          <w:bCs/>
          <w:i/>
          <w:sz w:val="24"/>
          <w:szCs w:val="24"/>
          <w:lang w:eastAsia="zh-CN"/>
        </w:rPr>
        <w:t>.</w:t>
      </w:r>
    </w:p>
    <w:p w14:paraId="51A916E5" w14:textId="77777777" w:rsidR="00F329C1" w:rsidRPr="006E34C4" w:rsidRDefault="00F329C1" w:rsidP="00F329C1">
      <w:pPr>
        <w:pStyle w:val="ListParagraph"/>
        <w:numPr>
          <w:ilvl w:val="0"/>
          <w:numId w:val="3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does not perform sensing before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if the sensing occasion is in its sidelink DRX off duration. </w:t>
      </w:r>
    </w:p>
    <w:p w14:paraId="36AD9387" w14:textId="0926924F" w:rsidR="0081028E" w:rsidRDefault="0081028E" w:rsidP="0081028E">
      <w:pPr>
        <w:jc w:val="both"/>
      </w:pPr>
    </w:p>
    <w:p w14:paraId="2E75F001" w14:textId="77777777" w:rsidR="007E70BB" w:rsidRPr="00A6576F" w:rsidRDefault="005C63AE" w:rsidP="007E70BB">
      <w:pPr>
        <w:pStyle w:val="Heading1"/>
      </w:pPr>
      <w:r w:rsidRPr="00A6576F">
        <w:t>References</w:t>
      </w:r>
    </w:p>
    <w:p w14:paraId="5BDD531A" w14:textId="60A31401" w:rsidR="00C519C4" w:rsidRDefault="002B08CB" w:rsidP="002B08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543045"/>
      <w:bookmarkStart w:id="1" w:name="_Ref49784738"/>
      <w:bookmarkStart w:id="2" w:name="_Ref29545847"/>
      <w:bookmarkStart w:id="3" w:name="_Ref66439436"/>
      <w:r>
        <w:t>R1-2100021, “LS to RAN1 on SL DRX design,” Jan. 2021.</w:t>
      </w:r>
      <w:bookmarkEnd w:id="0"/>
      <w:bookmarkEnd w:id="1"/>
      <w:bookmarkEnd w:id="2"/>
      <w:bookmarkEnd w:id="3"/>
    </w:p>
    <w:p w14:paraId="43323BAF" w14:textId="77777777" w:rsidR="009948B5" w:rsidRDefault="009948B5" w:rsidP="009948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46220695"/>
      <w:bookmarkStart w:id="5" w:name="_Ref78895262"/>
      <w:r>
        <w:t>RP-202846, “WID revision: NR sidelink enhancement,” Dec. 2020.</w:t>
      </w:r>
      <w:bookmarkEnd w:id="4"/>
      <w:r>
        <w:t xml:space="preserve"> </w:t>
      </w:r>
    </w:p>
    <w:p w14:paraId="6B434194" w14:textId="7A9BF1D5" w:rsidR="002B08CB" w:rsidRPr="001B62FC" w:rsidRDefault="001B62FC" w:rsidP="001B62F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79137633"/>
      <w:r w:rsidRPr="001B62FC">
        <w:t>R1-2106368,</w:t>
      </w:r>
      <w:r w:rsidR="0073676E" w:rsidRPr="001B62FC">
        <w:t xml:space="preserve"> “</w:t>
      </w:r>
      <w:r w:rsidRPr="001B62FC">
        <w:rPr>
          <w:rFonts w:hint="eastAsia"/>
        </w:rPr>
        <w:t xml:space="preserve">Moderator summary of </w:t>
      </w:r>
      <w:r w:rsidR="00B12CE8">
        <w:t>e</w:t>
      </w:r>
      <w:r w:rsidRPr="001B62FC">
        <w:rPr>
          <w:rFonts w:hint="eastAsia"/>
        </w:rPr>
        <w:t xml:space="preserve">mail </w:t>
      </w:r>
      <w:r w:rsidR="00B12CE8">
        <w:t>d</w:t>
      </w:r>
      <w:r w:rsidRPr="001B62FC">
        <w:rPr>
          <w:rFonts w:hint="eastAsia"/>
        </w:rPr>
        <w:t>iscussion/approval to rely LS in R1-210002</w:t>
      </w:r>
      <w:r w:rsidRPr="001B62FC">
        <w:t>1</w:t>
      </w:r>
      <w:r w:rsidR="0073676E" w:rsidRPr="001B62FC">
        <w:t>,” May 2021.</w:t>
      </w:r>
      <w:bookmarkEnd w:id="5"/>
      <w:bookmarkEnd w:id="6"/>
    </w:p>
    <w:sectPr w:rsidR="002B08CB" w:rsidRPr="001B62F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C9974" w14:textId="77777777" w:rsidR="006B3517" w:rsidRDefault="006B3517">
      <w:r>
        <w:separator/>
      </w:r>
    </w:p>
  </w:endnote>
  <w:endnote w:type="continuationSeparator" w:id="0">
    <w:p w14:paraId="6AC42D78" w14:textId="77777777" w:rsidR="006B3517" w:rsidRDefault="006B3517">
      <w:r>
        <w:continuationSeparator/>
      </w:r>
    </w:p>
  </w:endnote>
  <w:endnote w:type="continuationNotice" w:id="1">
    <w:p w14:paraId="45EA0197" w14:textId="77777777" w:rsidR="006B3517" w:rsidRDefault="006B3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C562AC" w:rsidRDefault="00C56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E1C1F" w14:textId="77777777" w:rsidR="006B3517" w:rsidRDefault="006B3517">
      <w:r>
        <w:separator/>
      </w:r>
    </w:p>
  </w:footnote>
  <w:footnote w:type="continuationSeparator" w:id="0">
    <w:p w14:paraId="2D94D75C" w14:textId="77777777" w:rsidR="006B3517" w:rsidRDefault="006B3517">
      <w:r>
        <w:continuationSeparator/>
      </w:r>
    </w:p>
  </w:footnote>
  <w:footnote w:type="continuationNotice" w:id="1">
    <w:p w14:paraId="7BB39759" w14:textId="77777777" w:rsidR="006B3517" w:rsidRDefault="006B35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AA563002"/>
    <w:lvl w:ilvl="0" w:tplc="04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84044"/>
    <w:multiLevelType w:val="hybridMultilevel"/>
    <w:tmpl w:val="7B18B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27FD4AE8"/>
    <w:multiLevelType w:val="hybridMultilevel"/>
    <w:tmpl w:val="78E2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 w15:restartNumberingAfterBreak="0">
    <w:nsid w:val="2DDD23E8"/>
    <w:multiLevelType w:val="hybridMultilevel"/>
    <w:tmpl w:val="87741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E13BD7"/>
    <w:multiLevelType w:val="hybridMultilevel"/>
    <w:tmpl w:val="E0BC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65186"/>
    <w:multiLevelType w:val="hybridMultilevel"/>
    <w:tmpl w:val="A178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9"/>
  </w:num>
  <w:num w:numId="3">
    <w:abstractNumId w:val="15"/>
  </w:num>
  <w:num w:numId="4">
    <w:abstractNumId w:val="16"/>
  </w:num>
  <w:num w:numId="5">
    <w:abstractNumId w:val="13"/>
  </w:num>
  <w:num w:numId="6">
    <w:abstractNumId w:val="18"/>
  </w:num>
  <w:num w:numId="7">
    <w:abstractNumId w:val="24"/>
  </w:num>
  <w:num w:numId="8">
    <w:abstractNumId w:val="14"/>
  </w:num>
  <w:num w:numId="9">
    <w:abstractNumId w:val="21"/>
  </w:num>
  <w:num w:numId="10">
    <w:abstractNumId w:val="0"/>
  </w:num>
  <w:num w:numId="11">
    <w:abstractNumId w:val="17"/>
  </w:num>
  <w:num w:numId="12">
    <w:abstractNumId w:val="28"/>
  </w:num>
  <w:num w:numId="13">
    <w:abstractNumId w:val="9"/>
  </w:num>
  <w:num w:numId="14">
    <w:abstractNumId w:val="6"/>
  </w:num>
  <w:num w:numId="15">
    <w:abstractNumId w:val="8"/>
  </w:num>
  <w:num w:numId="16">
    <w:abstractNumId w:val="27"/>
  </w:num>
  <w:num w:numId="17">
    <w:abstractNumId w:val="22"/>
  </w:num>
  <w:num w:numId="18">
    <w:abstractNumId w:val="32"/>
  </w:num>
  <w:num w:numId="19">
    <w:abstractNumId w:val="7"/>
  </w:num>
  <w:num w:numId="20">
    <w:abstractNumId w:val="3"/>
  </w:num>
  <w:num w:numId="21">
    <w:abstractNumId w:val="23"/>
  </w:num>
  <w:num w:numId="22">
    <w:abstractNumId w:val="30"/>
  </w:num>
  <w:num w:numId="23">
    <w:abstractNumId w:val="25"/>
  </w:num>
  <w:num w:numId="24">
    <w:abstractNumId w:val="4"/>
  </w:num>
  <w:num w:numId="25">
    <w:abstractNumId w:val="2"/>
  </w:num>
  <w:num w:numId="2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
  </w:num>
  <w:num w:numId="29">
    <w:abstractNumId w:val="26"/>
  </w:num>
  <w:num w:numId="30">
    <w:abstractNumId w:val="31"/>
  </w:num>
  <w:num w:numId="31">
    <w:abstractNumId w:val="10"/>
  </w:num>
  <w:num w:numId="32">
    <w:abstractNumId w:val="11"/>
  </w:num>
  <w:num w:numId="33">
    <w:abstractNumId w:val="5"/>
  </w:num>
  <w:num w:numId="3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3E1E"/>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7BB"/>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14A"/>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453"/>
    <w:rsid w:val="001B49EC"/>
    <w:rsid w:val="001B52BA"/>
    <w:rsid w:val="001B5530"/>
    <w:rsid w:val="001B59C5"/>
    <w:rsid w:val="001B59DA"/>
    <w:rsid w:val="001B5A5D"/>
    <w:rsid w:val="001B612E"/>
    <w:rsid w:val="001B62FC"/>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3467"/>
    <w:rsid w:val="001F355A"/>
    <w:rsid w:val="001F3916"/>
    <w:rsid w:val="001F3BB7"/>
    <w:rsid w:val="001F3D7C"/>
    <w:rsid w:val="001F44DF"/>
    <w:rsid w:val="001F46B9"/>
    <w:rsid w:val="001F54C5"/>
    <w:rsid w:val="001F5784"/>
    <w:rsid w:val="001F5AB3"/>
    <w:rsid w:val="001F6542"/>
    <w:rsid w:val="001F662C"/>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08CB"/>
    <w:rsid w:val="002B1373"/>
    <w:rsid w:val="002B1E4E"/>
    <w:rsid w:val="002B21AF"/>
    <w:rsid w:val="002B24D6"/>
    <w:rsid w:val="002B29F4"/>
    <w:rsid w:val="002B2FBC"/>
    <w:rsid w:val="002B33EC"/>
    <w:rsid w:val="002B3CB5"/>
    <w:rsid w:val="002B4256"/>
    <w:rsid w:val="002B46F2"/>
    <w:rsid w:val="002B481A"/>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1AB"/>
    <w:rsid w:val="00346574"/>
    <w:rsid w:val="0034663D"/>
    <w:rsid w:val="0034690A"/>
    <w:rsid w:val="00346AA0"/>
    <w:rsid w:val="00346DB5"/>
    <w:rsid w:val="00346F20"/>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A7A"/>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18E"/>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8C2"/>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54A"/>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2FEB"/>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640C"/>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17"/>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16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BA0"/>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52B"/>
    <w:rsid w:val="00730860"/>
    <w:rsid w:val="00731E32"/>
    <w:rsid w:val="00733BDE"/>
    <w:rsid w:val="007340C9"/>
    <w:rsid w:val="00734874"/>
    <w:rsid w:val="007348B1"/>
    <w:rsid w:val="00734B23"/>
    <w:rsid w:val="007356CD"/>
    <w:rsid w:val="007358ED"/>
    <w:rsid w:val="007361C8"/>
    <w:rsid w:val="007362A6"/>
    <w:rsid w:val="00736657"/>
    <w:rsid w:val="0073666A"/>
    <w:rsid w:val="0073676E"/>
    <w:rsid w:val="00736D7D"/>
    <w:rsid w:val="00737F7B"/>
    <w:rsid w:val="00740E58"/>
    <w:rsid w:val="00740F0B"/>
    <w:rsid w:val="0074211F"/>
    <w:rsid w:val="007422EF"/>
    <w:rsid w:val="007429DC"/>
    <w:rsid w:val="00742A0C"/>
    <w:rsid w:val="00742CCF"/>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A4F"/>
    <w:rsid w:val="007A0BDD"/>
    <w:rsid w:val="007A194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28E"/>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391"/>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55A"/>
    <w:rsid w:val="00843DEA"/>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72"/>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3EB"/>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8B5"/>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993"/>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5523"/>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0BB2"/>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2CE8"/>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098"/>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4FE5"/>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2D63"/>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4F93"/>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9C1"/>
    <w:rsid w:val="00F32B20"/>
    <w:rsid w:val="00F32BC1"/>
    <w:rsid w:val="00F33113"/>
    <w:rsid w:val="00F33114"/>
    <w:rsid w:val="00F33BF6"/>
    <w:rsid w:val="00F33F60"/>
    <w:rsid w:val="00F3438E"/>
    <w:rsid w:val="00F34923"/>
    <w:rsid w:val="00F35DFE"/>
    <w:rsid w:val="00F36D7E"/>
    <w:rsid w:val="00F374AB"/>
    <w:rsid w:val="00F374BD"/>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2021-08-06T17:20:00Z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